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50" w:rsidRDefault="00DC3F42" w:rsidP="00987A2E">
      <w:pPr>
        <w:ind w:right="-241"/>
        <w:jc w:val="center"/>
      </w:pPr>
      <w:r>
        <w:rPr>
          <w:noProof/>
        </w:rPr>
        <w:drawing>
          <wp:inline distT="0" distB="0" distL="0" distR="0" wp14:anchorId="79728662" wp14:editId="399A4407">
            <wp:extent cx="1346706" cy="147481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 logo_v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196" cy="148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050" w:rsidRDefault="00A93050" w:rsidP="00987A2E">
      <w:pPr>
        <w:ind w:left="851" w:right="1128"/>
      </w:pPr>
    </w:p>
    <w:p w:rsidR="002C3DC5" w:rsidRDefault="00636432" w:rsidP="00987A2E">
      <w:pPr>
        <w:ind w:left="851" w:right="11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D65D8F" w:rsidRPr="009B7722" w:rsidRDefault="00D65D8F" w:rsidP="00D65D8F">
      <w:pPr>
        <w:rPr>
          <w:rFonts w:ascii="Calibri" w:hAnsi="Calibri"/>
          <w:b/>
          <w:noProof/>
        </w:rPr>
      </w:pPr>
      <w:r w:rsidRPr="009B7722">
        <w:rPr>
          <w:rFonts w:ascii="Calibri" w:hAnsi="Calibri"/>
          <w:b/>
          <w:noProof/>
        </w:rPr>
        <w:t>Media Release</w:t>
      </w:r>
    </w:p>
    <w:p w:rsidR="00D65D8F" w:rsidRPr="00D65D8F" w:rsidRDefault="00D65D8F" w:rsidP="00D65D8F">
      <w:pPr>
        <w:rPr>
          <w:rFonts w:ascii="Calibri" w:hAnsi="Calibri"/>
          <w:noProof/>
        </w:rPr>
      </w:pPr>
    </w:p>
    <w:p w:rsidR="00584831" w:rsidRDefault="006C50FE" w:rsidP="00987A2E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For Immediate Release</w:t>
      </w:r>
    </w:p>
    <w:p w:rsidR="00584831" w:rsidRPr="00D65D8F" w:rsidRDefault="00584831" w:rsidP="00987A2E">
      <w:pPr>
        <w:rPr>
          <w:rFonts w:ascii="Calibri" w:hAnsi="Calibri"/>
          <w:noProof/>
        </w:rPr>
      </w:pPr>
    </w:p>
    <w:p w:rsidR="009439EA" w:rsidRPr="00D65D8F" w:rsidRDefault="009439EA" w:rsidP="00987A2E">
      <w:pPr>
        <w:rPr>
          <w:rFonts w:ascii="Calibri" w:hAnsi="Calibri"/>
          <w:noProof/>
        </w:rPr>
      </w:pPr>
    </w:p>
    <w:p w:rsidR="009439EA" w:rsidRPr="00857C22" w:rsidRDefault="00690547" w:rsidP="00104F87">
      <w:pPr>
        <w:ind w:left="720" w:right="1128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Cruise numbers continue to ride a wave</w:t>
      </w:r>
    </w:p>
    <w:p w:rsidR="00584831" w:rsidRDefault="00584831" w:rsidP="00987A2E">
      <w:pPr>
        <w:rPr>
          <w:rFonts w:ascii="Calibri" w:hAnsi="Calibri"/>
          <w:noProof/>
        </w:rPr>
      </w:pPr>
    </w:p>
    <w:p w:rsidR="00584831" w:rsidRPr="00D65D8F" w:rsidRDefault="00584831" w:rsidP="00987A2E">
      <w:pPr>
        <w:rPr>
          <w:rFonts w:ascii="Calibri" w:hAnsi="Calibri"/>
          <w:noProof/>
        </w:rPr>
      </w:pPr>
    </w:p>
    <w:p w:rsidR="00690547" w:rsidRDefault="00980439" w:rsidP="000B4E82">
      <w:pPr>
        <w:rPr>
          <w:rFonts w:ascii="Calibri" w:hAnsi="Calibri"/>
          <w:noProof/>
          <w:color w:val="000000"/>
        </w:rPr>
      </w:pPr>
      <w:r>
        <w:rPr>
          <w:rFonts w:ascii="Calibri" w:hAnsi="Calibri"/>
          <w:noProof/>
          <w:color w:val="000000"/>
        </w:rPr>
        <w:t>(</w:t>
      </w:r>
      <w:r w:rsidR="00690547">
        <w:rPr>
          <w:rFonts w:ascii="Calibri" w:hAnsi="Calibri"/>
          <w:noProof/>
          <w:color w:val="000000"/>
        </w:rPr>
        <w:t xml:space="preserve">8 </w:t>
      </w:r>
      <w:r w:rsidR="000844F2" w:rsidRPr="00793B8C">
        <w:rPr>
          <w:rFonts w:ascii="Calibri" w:hAnsi="Calibri"/>
          <w:noProof/>
          <w:color w:val="000000"/>
        </w:rPr>
        <w:t>Septem</w:t>
      </w:r>
      <w:r w:rsidR="00504BC8" w:rsidRPr="00793B8C">
        <w:rPr>
          <w:rFonts w:ascii="Calibri" w:hAnsi="Calibri"/>
          <w:noProof/>
          <w:color w:val="000000"/>
        </w:rPr>
        <w:t>ber</w:t>
      </w:r>
      <w:r>
        <w:rPr>
          <w:rFonts w:ascii="Calibri" w:hAnsi="Calibri"/>
          <w:noProof/>
          <w:color w:val="000000"/>
        </w:rPr>
        <w:t xml:space="preserve">, </w:t>
      </w:r>
      <w:r w:rsidR="00690547">
        <w:rPr>
          <w:rFonts w:ascii="Calibri" w:hAnsi="Calibri"/>
          <w:noProof/>
          <w:color w:val="000000"/>
        </w:rPr>
        <w:t>2016</w:t>
      </w:r>
      <w:r>
        <w:rPr>
          <w:rFonts w:ascii="Calibri" w:hAnsi="Calibri"/>
          <w:noProof/>
          <w:color w:val="000000"/>
        </w:rPr>
        <w:t xml:space="preserve">) </w:t>
      </w:r>
      <w:r w:rsidR="00DF6E8D" w:rsidRPr="00793B8C">
        <w:rPr>
          <w:rFonts w:ascii="Calibri" w:hAnsi="Calibri"/>
          <w:noProof/>
          <w:color w:val="000000"/>
        </w:rPr>
        <w:t xml:space="preserve"> </w:t>
      </w:r>
      <w:r w:rsidR="00690547">
        <w:rPr>
          <w:rFonts w:ascii="Calibri" w:hAnsi="Calibri"/>
          <w:noProof/>
          <w:color w:val="000000"/>
        </w:rPr>
        <w:t xml:space="preserve">The economic value of the cruise industry to Australia continues to grow according to the </w:t>
      </w:r>
      <w:r w:rsidR="006C50FE">
        <w:rPr>
          <w:rFonts w:ascii="Calibri" w:hAnsi="Calibri"/>
          <w:noProof/>
          <w:color w:val="000000"/>
        </w:rPr>
        <w:t xml:space="preserve">figures </w:t>
      </w:r>
      <w:r w:rsidR="00690547">
        <w:rPr>
          <w:rFonts w:ascii="Calibri" w:hAnsi="Calibri"/>
          <w:noProof/>
          <w:color w:val="000000"/>
        </w:rPr>
        <w:t>released today by the Australian Cruise Association at their annual conference.</w:t>
      </w:r>
    </w:p>
    <w:p w:rsidR="00690547" w:rsidRDefault="00690547" w:rsidP="000B4E82">
      <w:pPr>
        <w:rPr>
          <w:rFonts w:ascii="Calibri" w:hAnsi="Calibri"/>
          <w:noProof/>
          <w:color w:val="000000"/>
        </w:rPr>
      </w:pPr>
    </w:p>
    <w:p w:rsidR="005942AF" w:rsidRDefault="00690547" w:rsidP="000B4E82">
      <w:pPr>
        <w:rPr>
          <w:rFonts w:ascii="Calibri" w:hAnsi="Calibri"/>
          <w:noProof/>
          <w:color w:val="000000"/>
        </w:rPr>
      </w:pPr>
      <w:r>
        <w:rPr>
          <w:rFonts w:ascii="Calibri" w:hAnsi="Calibri"/>
          <w:noProof/>
          <w:color w:val="000000"/>
        </w:rPr>
        <w:t>The Economic Impact Report</w:t>
      </w:r>
      <w:r w:rsidR="00DC3F42">
        <w:rPr>
          <w:rFonts w:ascii="Calibri" w:hAnsi="Calibri"/>
          <w:noProof/>
          <w:color w:val="000000"/>
        </w:rPr>
        <w:t>,</w:t>
      </w:r>
      <w:r>
        <w:rPr>
          <w:rFonts w:ascii="Calibri" w:hAnsi="Calibri"/>
          <w:noProof/>
          <w:color w:val="000000"/>
        </w:rPr>
        <w:t xml:space="preserve"> produced by independent research company, AEC Group, is now in its 12</w:t>
      </w:r>
      <w:r w:rsidRPr="00127592">
        <w:rPr>
          <w:rFonts w:ascii="Calibri" w:hAnsi="Calibri"/>
          <w:noProof/>
          <w:color w:val="000000"/>
          <w:vertAlign w:val="superscript"/>
        </w:rPr>
        <w:t>th</w:t>
      </w:r>
      <w:r w:rsidR="005942AF">
        <w:rPr>
          <w:rFonts w:ascii="Calibri" w:hAnsi="Calibri"/>
          <w:noProof/>
          <w:color w:val="000000"/>
        </w:rPr>
        <w:t xml:space="preserve"> year and reports on the changing economics of the cruise industry observing key indicators in context with the current environment.</w:t>
      </w:r>
    </w:p>
    <w:p w:rsidR="005942AF" w:rsidRDefault="005942AF" w:rsidP="000B4E82">
      <w:pPr>
        <w:rPr>
          <w:rFonts w:ascii="Calibri" w:hAnsi="Calibri"/>
          <w:noProof/>
          <w:color w:val="000000"/>
        </w:rPr>
      </w:pPr>
    </w:p>
    <w:p w:rsidR="005942AF" w:rsidRDefault="005942AF" w:rsidP="000B4E82">
      <w:pPr>
        <w:rPr>
          <w:rFonts w:ascii="Calibri" w:hAnsi="Calibri"/>
          <w:noProof/>
          <w:color w:val="000000"/>
        </w:rPr>
      </w:pPr>
      <w:r>
        <w:rPr>
          <w:rFonts w:ascii="Calibri" w:hAnsi="Calibri"/>
          <w:noProof/>
          <w:color w:val="000000"/>
        </w:rPr>
        <w:t>This helps the Association and its members to better understand the size, growth and economic significance of the industry to the Australian economy to assist with future planning and strategy.</w:t>
      </w:r>
    </w:p>
    <w:p w:rsidR="005942AF" w:rsidRDefault="005942AF" w:rsidP="000B4E82">
      <w:pPr>
        <w:rPr>
          <w:rFonts w:ascii="Calibri" w:hAnsi="Calibri"/>
          <w:noProof/>
          <w:color w:val="000000"/>
        </w:rPr>
      </w:pPr>
    </w:p>
    <w:p w:rsidR="00690547" w:rsidRDefault="005942AF" w:rsidP="000B4E82">
      <w:pPr>
        <w:rPr>
          <w:rFonts w:ascii="Calibri" w:hAnsi="Calibri"/>
          <w:noProof/>
          <w:color w:val="000000"/>
        </w:rPr>
      </w:pPr>
      <w:r>
        <w:rPr>
          <w:rFonts w:ascii="Calibri" w:hAnsi="Calibri"/>
          <w:noProof/>
          <w:color w:val="000000"/>
        </w:rPr>
        <w:t>The 2015- 16 report noted growth in several significant areas of the cruise sector:</w:t>
      </w:r>
    </w:p>
    <w:p w:rsidR="005942AF" w:rsidRDefault="005942AF" w:rsidP="00127592">
      <w:pPr>
        <w:pStyle w:val="ListParagraph"/>
        <w:numPr>
          <w:ilvl w:val="0"/>
          <w:numId w:val="5"/>
        </w:numPr>
        <w:rPr>
          <w:noProof/>
          <w:color w:val="000000"/>
        </w:rPr>
      </w:pPr>
      <w:r>
        <w:rPr>
          <w:noProof/>
          <w:color w:val="000000"/>
        </w:rPr>
        <w:t>40 ports were visit</w:t>
      </w:r>
      <w:r w:rsidR="00FD047A">
        <w:rPr>
          <w:noProof/>
          <w:color w:val="000000"/>
        </w:rPr>
        <w:t xml:space="preserve">ed </w:t>
      </w:r>
      <w:r>
        <w:rPr>
          <w:noProof/>
          <w:color w:val="000000"/>
        </w:rPr>
        <w:t>in the last year - up from 31 in 2014-15</w:t>
      </w:r>
      <w:r w:rsidR="00FD047A">
        <w:rPr>
          <w:noProof/>
          <w:color w:val="000000"/>
        </w:rPr>
        <w:t>.  This is good</w:t>
      </w:r>
      <w:r w:rsidR="00DC3F42">
        <w:rPr>
          <w:noProof/>
          <w:color w:val="000000"/>
        </w:rPr>
        <w:t xml:space="preserve"> news for the regional ports which</w:t>
      </w:r>
      <w:r w:rsidR="00FD047A">
        <w:rPr>
          <w:noProof/>
          <w:color w:val="000000"/>
        </w:rPr>
        <w:t xml:space="preserve"> are now seeing increased revenue from this source</w:t>
      </w:r>
    </w:p>
    <w:p w:rsidR="00555832" w:rsidRDefault="00FD047A" w:rsidP="00127592">
      <w:pPr>
        <w:pStyle w:val="ListParagraph"/>
        <w:numPr>
          <w:ilvl w:val="0"/>
          <w:numId w:val="5"/>
        </w:numPr>
        <w:rPr>
          <w:noProof/>
          <w:color w:val="000000"/>
        </w:rPr>
      </w:pPr>
      <w:r w:rsidRPr="00127592">
        <w:rPr>
          <w:noProof/>
          <w:color w:val="000000"/>
        </w:rPr>
        <w:t>There were 2,762,000 passenger days in port – up from 2,400,000 last year</w:t>
      </w:r>
      <w:r w:rsidR="00555832" w:rsidRPr="00127592">
        <w:rPr>
          <w:noProof/>
          <w:color w:val="000000"/>
        </w:rPr>
        <w:t xml:space="preserve"> </w:t>
      </w:r>
    </w:p>
    <w:p w:rsidR="005942AF" w:rsidRPr="00127592" w:rsidRDefault="00555832" w:rsidP="00127592">
      <w:pPr>
        <w:pStyle w:val="ListParagraph"/>
        <w:numPr>
          <w:ilvl w:val="0"/>
          <w:numId w:val="5"/>
        </w:numPr>
        <w:rPr>
          <w:noProof/>
          <w:color w:val="000000"/>
        </w:rPr>
      </w:pPr>
      <w:r w:rsidRPr="00127592">
        <w:rPr>
          <w:noProof/>
          <w:color w:val="000000"/>
        </w:rPr>
        <w:t xml:space="preserve">Passenger and crew capacity on cruise ships has also shown an increase with 72,951  passenger capacity </w:t>
      </w:r>
      <w:r>
        <w:rPr>
          <w:noProof/>
          <w:color w:val="000000"/>
        </w:rPr>
        <w:t xml:space="preserve">this year </w:t>
      </w:r>
      <w:r w:rsidRPr="00127592">
        <w:rPr>
          <w:noProof/>
          <w:color w:val="000000"/>
        </w:rPr>
        <w:t xml:space="preserve">up from </w:t>
      </w:r>
      <w:r w:rsidRPr="007D3992">
        <w:rPr>
          <w:noProof/>
          <w:color w:val="000000"/>
        </w:rPr>
        <w:t>68,134</w:t>
      </w:r>
      <w:r w:rsidRPr="00127592">
        <w:rPr>
          <w:noProof/>
          <w:color w:val="000000"/>
        </w:rPr>
        <w:t xml:space="preserve"> in 2014</w:t>
      </w:r>
      <w:r>
        <w:rPr>
          <w:noProof/>
          <w:color w:val="000000"/>
        </w:rPr>
        <w:t>-</w:t>
      </w:r>
      <w:r w:rsidRPr="00127592">
        <w:rPr>
          <w:noProof/>
          <w:color w:val="000000"/>
        </w:rPr>
        <w:t>1</w:t>
      </w:r>
      <w:r>
        <w:rPr>
          <w:noProof/>
          <w:color w:val="000000"/>
        </w:rPr>
        <w:t>5</w:t>
      </w:r>
      <w:r w:rsidRPr="00127592">
        <w:rPr>
          <w:noProof/>
          <w:color w:val="000000"/>
        </w:rPr>
        <w:t>, and crew capacity up from 29,582 to 31,230.</w:t>
      </w:r>
    </w:p>
    <w:p w:rsidR="00FD047A" w:rsidRDefault="00FD047A" w:rsidP="00127592">
      <w:pPr>
        <w:pStyle w:val="ListParagraph"/>
        <w:numPr>
          <w:ilvl w:val="0"/>
          <w:numId w:val="5"/>
        </w:numPr>
        <w:rPr>
          <w:noProof/>
          <w:color w:val="000000"/>
        </w:rPr>
      </w:pPr>
      <w:r>
        <w:rPr>
          <w:noProof/>
          <w:color w:val="000000"/>
        </w:rPr>
        <w:t>Passenger expenditure increased to $1</w:t>
      </w:r>
      <w:r w:rsidR="006C50FE">
        <w:rPr>
          <w:noProof/>
          <w:color w:val="000000"/>
        </w:rPr>
        <w:t>.</w:t>
      </w:r>
      <w:r w:rsidR="00EA3BB0">
        <w:rPr>
          <w:noProof/>
          <w:color w:val="000000"/>
        </w:rPr>
        <w:t xml:space="preserve">069B </w:t>
      </w:r>
      <w:r>
        <w:rPr>
          <w:noProof/>
          <w:color w:val="000000"/>
        </w:rPr>
        <w:t>from $903</w:t>
      </w:r>
      <w:r w:rsidR="00EA3BB0">
        <w:rPr>
          <w:noProof/>
          <w:color w:val="000000"/>
        </w:rPr>
        <w:t>M</w:t>
      </w:r>
      <w:r>
        <w:rPr>
          <w:noProof/>
          <w:color w:val="000000"/>
        </w:rPr>
        <w:t xml:space="preserve"> the year before</w:t>
      </w:r>
    </w:p>
    <w:p w:rsidR="00FD047A" w:rsidRDefault="009C5B07" w:rsidP="00127592">
      <w:pPr>
        <w:pStyle w:val="ListParagraph"/>
        <w:numPr>
          <w:ilvl w:val="0"/>
          <w:numId w:val="5"/>
        </w:numPr>
        <w:rPr>
          <w:noProof/>
          <w:color w:val="000000"/>
        </w:rPr>
      </w:pPr>
      <w:r>
        <w:rPr>
          <w:noProof/>
          <w:color w:val="000000"/>
        </w:rPr>
        <w:t>Crew expenditure</w:t>
      </w:r>
      <w:r w:rsidR="00FD047A">
        <w:rPr>
          <w:noProof/>
          <w:color w:val="000000"/>
        </w:rPr>
        <w:t xml:space="preserve"> also increased to $103M from $</w:t>
      </w:r>
      <w:r w:rsidR="006A26BE">
        <w:rPr>
          <w:noProof/>
          <w:color w:val="000000"/>
        </w:rPr>
        <w:t>87M</w:t>
      </w:r>
      <w:bookmarkStart w:id="0" w:name="_GoBack"/>
      <w:bookmarkEnd w:id="0"/>
    </w:p>
    <w:p w:rsidR="00FD047A" w:rsidRPr="00127592" w:rsidRDefault="00FD047A">
      <w:pPr>
        <w:rPr>
          <w:noProof/>
          <w:color w:val="000000"/>
        </w:rPr>
      </w:pPr>
    </w:p>
    <w:p w:rsidR="00690547" w:rsidRDefault="00690547" w:rsidP="000B4E82">
      <w:pPr>
        <w:rPr>
          <w:rFonts w:ascii="Calibri" w:hAnsi="Calibri"/>
          <w:noProof/>
          <w:color w:val="000000"/>
        </w:rPr>
      </w:pPr>
    </w:p>
    <w:p w:rsidR="00555832" w:rsidRDefault="00FD047A" w:rsidP="000B4E82">
      <w:pPr>
        <w:rPr>
          <w:rFonts w:ascii="Calibri" w:hAnsi="Calibri"/>
          <w:noProof/>
          <w:color w:val="000000"/>
        </w:rPr>
      </w:pPr>
      <w:r>
        <w:rPr>
          <w:rFonts w:ascii="Calibri" w:hAnsi="Calibri"/>
          <w:noProof/>
          <w:color w:val="000000"/>
        </w:rPr>
        <w:t xml:space="preserve">A total of 46 cruise ships visited Australia in 2015-16 with ten new ships arriving into port including </w:t>
      </w:r>
      <w:r w:rsidRPr="00127592">
        <w:rPr>
          <w:rFonts w:ascii="Calibri" w:hAnsi="Calibri"/>
          <w:i/>
          <w:noProof/>
          <w:color w:val="000000"/>
        </w:rPr>
        <w:t>Azamara Quest</w:t>
      </w:r>
      <w:r>
        <w:rPr>
          <w:rFonts w:ascii="Calibri" w:hAnsi="Calibri"/>
          <w:noProof/>
          <w:color w:val="000000"/>
        </w:rPr>
        <w:t xml:space="preserve">, </w:t>
      </w:r>
      <w:r w:rsidRPr="00127592">
        <w:rPr>
          <w:rFonts w:ascii="Calibri" w:hAnsi="Calibri"/>
          <w:i/>
          <w:noProof/>
          <w:color w:val="000000"/>
        </w:rPr>
        <w:t>Costa Luminosa, Explorer of the Seas</w:t>
      </w:r>
      <w:r>
        <w:rPr>
          <w:rFonts w:ascii="Calibri" w:hAnsi="Calibri"/>
          <w:noProof/>
          <w:color w:val="000000"/>
        </w:rPr>
        <w:t xml:space="preserve">, </w:t>
      </w:r>
      <w:r w:rsidRPr="00127592">
        <w:rPr>
          <w:rFonts w:ascii="Calibri" w:hAnsi="Calibri"/>
          <w:i/>
          <w:noProof/>
          <w:color w:val="000000"/>
        </w:rPr>
        <w:t>Golden Princess</w:t>
      </w:r>
      <w:r>
        <w:rPr>
          <w:rFonts w:ascii="Calibri" w:hAnsi="Calibri"/>
          <w:noProof/>
          <w:color w:val="000000"/>
        </w:rPr>
        <w:t xml:space="preserve">, </w:t>
      </w:r>
      <w:r w:rsidRPr="00127592">
        <w:rPr>
          <w:rFonts w:ascii="Calibri" w:hAnsi="Calibri"/>
          <w:i/>
          <w:noProof/>
          <w:color w:val="000000"/>
        </w:rPr>
        <w:t xml:space="preserve">Le Soleal </w:t>
      </w:r>
      <w:r w:rsidR="00127592" w:rsidRPr="00127592">
        <w:rPr>
          <w:rFonts w:ascii="Calibri" w:hAnsi="Calibri"/>
          <w:noProof/>
          <w:color w:val="000000"/>
        </w:rPr>
        <w:t>and</w:t>
      </w:r>
      <w:r w:rsidR="00127592">
        <w:rPr>
          <w:rFonts w:ascii="Calibri" w:hAnsi="Calibri"/>
          <w:i/>
          <w:noProof/>
          <w:color w:val="000000"/>
        </w:rPr>
        <w:t xml:space="preserve"> </w:t>
      </w:r>
      <w:r w:rsidRPr="00127592">
        <w:rPr>
          <w:rFonts w:ascii="Calibri" w:hAnsi="Calibri"/>
          <w:i/>
          <w:noProof/>
          <w:color w:val="000000"/>
        </w:rPr>
        <w:t>Noordam</w:t>
      </w:r>
      <w:r>
        <w:rPr>
          <w:rFonts w:ascii="Calibri" w:hAnsi="Calibri"/>
          <w:noProof/>
          <w:color w:val="000000"/>
        </w:rPr>
        <w:t>.  The industry also celebrated P&amp;Os five ship spectacular</w:t>
      </w:r>
      <w:r w:rsidR="00555832">
        <w:rPr>
          <w:rFonts w:ascii="Calibri" w:hAnsi="Calibri"/>
          <w:noProof/>
          <w:color w:val="000000"/>
        </w:rPr>
        <w:t xml:space="preserve"> last November</w:t>
      </w:r>
      <w:r>
        <w:rPr>
          <w:rFonts w:ascii="Calibri" w:hAnsi="Calibri"/>
          <w:noProof/>
          <w:color w:val="000000"/>
        </w:rPr>
        <w:t xml:space="preserve"> which saw Pacific Aria, Eden and Venus visiting for the first time</w:t>
      </w:r>
      <w:r w:rsidR="00555832">
        <w:rPr>
          <w:rFonts w:ascii="Calibri" w:hAnsi="Calibri"/>
          <w:noProof/>
          <w:color w:val="000000"/>
        </w:rPr>
        <w:t>.</w:t>
      </w:r>
    </w:p>
    <w:p w:rsidR="00555832" w:rsidRDefault="00555832" w:rsidP="000B4E82">
      <w:pPr>
        <w:rPr>
          <w:rFonts w:ascii="Calibri" w:hAnsi="Calibri"/>
          <w:noProof/>
          <w:color w:val="000000"/>
        </w:rPr>
      </w:pPr>
    </w:p>
    <w:p w:rsidR="00690547" w:rsidRDefault="00555832" w:rsidP="000B4E82">
      <w:pPr>
        <w:rPr>
          <w:rFonts w:ascii="Calibri" w:hAnsi="Calibri"/>
          <w:noProof/>
          <w:color w:val="000000"/>
        </w:rPr>
      </w:pPr>
      <w:r>
        <w:rPr>
          <w:rFonts w:ascii="Calibri" w:hAnsi="Calibri"/>
          <w:noProof/>
          <w:color w:val="000000"/>
        </w:rPr>
        <w:t xml:space="preserve">This growth curve will continue with </w:t>
      </w:r>
      <w:r w:rsidR="00127592">
        <w:rPr>
          <w:rFonts w:ascii="Calibri" w:hAnsi="Calibri"/>
          <w:noProof/>
          <w:color w:val="000000"/>
        </w:rPr>
        <w:t>eight</w:t>
      </w:r>
      <w:r>
        <w:rPr>
          <w:rFonts w:ascii="Calibri" w:hAnsi="Calibri"/>
          <w:noProof/>
          <w:color w:val="000000"/>
        </w:rPr>
        <w:t xml:space="preserve"> new ships scheduled to arrive this year including </w:t>
      </w:r>
      <w:r w:rsidRPr="00127592">
        <w:rPr>
          <w:rFonts w:ascii="Calibri" w:hAnsi="Calibri"/>
          <w:i/>
          <w:noProof/>
          <w:color w:val="000000"/>
        </w:rPr>
        <w:t xml:space="preserve">Norwegian Star, </w:t>
      </w:r>
      <w:r w:rsidR="00127592" w:rsidRPr="00127592">
        <w:rPr>
          <w:rFonts w:ascii="Calibri" w:hAnsi="Calibri"/>
          <w:i/>
          <w:noProof/>
          <w:color w:val="000000"/>
        </w:rPr>
        <w:t>Maasdam, Emeral</w:t>
      </w:r>
      <w:r w:rsidR="00127592">
        <w:rPr>
          <w:rFonts w:ascii="Calibri" w:hAnsi="Calibri"/>
          <w:i/>
          <w:noProof/>
          <w:color w:val="000000"/>
        </w:rPr>
        <w:t>d</w:t>
      </w:r>
      <w:r w:rsidR="00127592" w:rsidRPr="00127592">
        <w:rPr>
          <w:rFonts w:ascii="Calibri" w:hAnsi="Calibri"/>
          <w:i/>
          <w:noProof/>
          <w:color w:val="000000"/>
        </w:rPr>
        <w:t xml:space="preserve"> Princess, Seabourn Encore, Azamara Journey, Magellan, Sirena</w:t>
      </w:r>
      <w:r>
        <w:rPr>
          <w:rFonts w:ascii="Calibri" w:hAnsi="Calibri"/>
          <w:noProof/>
          <w:color w:val="000000"/>
        </w:rPr>
        <w:t xml:space="preserve"> and RCI’s </w:t>
      </w:r>
      <w:r w:rsidRPr="00857C22">
        <w:rPr>
          <w:rFonts w:ascii="Calibri" w:hAnsi="Calibri"/>
          <w:i/>
          <w:noProof/>
          <w:color w:val="000000"/>
        </w:rPr>
        <w:t>Ovation of the Seas</w:t>
      </w:r>
      <w:r>
        <w:rPr>
          <w:rFonts w:ascii="Calibri" w:hAnsi="Calibri"/>
          <w:noProof/>
          <w:color w:val="000000"/>
        </w:rPr>
        <w:t xml:space="preserve"> – the largest ship to ever cruise Australian waters which will kick off a maiden season for Australia and New Zealand this summer.</w:t>
      </w:r>
    </w:p>
    <w:p w:rsidR="004678A5" w:rsidRDefault="004678A5" w:rsidP="000B4E82">
      <w:pPr>
        <w:rPr>
          <w:rFonts w:ascii="Calibri" w:hAnsi="Calibri"/>
          <w:noProof/>
          <w:color w:val="000000"/>
        </w:rPr>
      </w:pPr>
      <w:r>
        <w:rPr>
          <w:rFonts w:ascii="Calibri" w:hAnsi="Calibri"/>
          <w:noProof/>
          <w:color w:val="000000"/>
        </w:rPr>
        <w:lastRenderedPageBreak/>
        <w:t>The economic impact of cruise ship visits to Australia is the aggregation of all international passenger and crew expenditure and cruise ship expenditure at each port visited by a cruise ship.</w:t>
      </w:r>
      <w:r w:rsidR="00555832">
        <w:rPr>
          <w:rFonts w:ascii="Calibri" w:hAnsi="Calibri"/>
          <w:noProof/>
          <w:color w:val="000000"/>
        </w:rPr>
        <w:t xml:space="preserve">  In 2015-16 this direct expenditure </w:t>
      </w:r>
      <w:r w:rsidR="006C50FE">
        <w:rPr>
          <w:rFonts w:ascii="Calibri" w:hAnsi="Calibri"/>
          <w:noProof/>
          <w:color w:val="000000"/>
        </w:rPr>
        <w:t>totalled</w:t>
      </w:r>
      <w:r w:rsidR="00555832">
        <w:rPr>
          <w:rFonts w:ascii="Calibri" w:hAnsi="Calibri"/>
          <w:noProof/>
          <w:color w:val="000000"/>
        </w:rPr>
        <w:t xml:space="preserve"> $1.734B.</w:t>
      </w:r>
    </w:p>
    <w:p w:rsidR="00FC1269" w:rsidRDefault="00FC1269" w:rsidP="000B4E82">
      <w:pPr>
        <w:rPr>
          <w:rFonts w:ascii="Calibri" w:hAnsi="Calibri"/>
          <w:noProof/>
          <w:color w:val="000000"/>
        </w:rPr>
      </w:pPr>
    </w:p>
    <w:p w:rsidR="009057E0" w:rsidRDefault="009057E0" w:rsidP="000B4E82">
      <w:pPr>
        <w:rPr>
          <w:rFonts w:ascii="Calibri" w:hAnsi="Calibri"/>
          <w:noProof/>
          <w:color w:val="000000"/>
        </w:rPr>
      </w:pPr>
      <w:r>
        <w:rPr>
          <w:rFonts w:ascii="Calibri" w:hAnsi="Calibri"/>
          <w:noProof/>
          <w:color w:val="000000"/>
        </w:rPr>
        <w:t>This year, the Association asked AEC to closely examine the cost of bunkering (refueling in port)</w:t>
      </w:r>
      <w:r w:rsidR="00FF703C">
        <w:rPr>
          <w:rFonts w:ascii="Calibri" w:hAnsi="Calibri"/>
          <w:noProof/>
          <w:color w:val="000000"/>
        </w:rPr>
        <w:t xml:space="preserve"> to identify more accurately the costs incurred by the cruise lines while they are in port.  </w:t>
      </w:r>
      <w:r>
        <w:rPr>
          <w:rFonts w:ascii="Calibri" w:hAnsi="Calibri"/>
          <w:noProof/>
          <w:color w:val="000000"/>
        </w:rPr>
        <w:t xml:space="preserve">This continuous evaluation of the methodology behind the report gives </w:t>
      </w:r>
      <w:r w:rsidR="00FF703C">
        <w:rPr>
          <w:rFonts w:ascii="Calibri" w:hAnsi="Calibri"/>
          <w:noProof/>
          <w:color w:val="000000"/>
        </w:rPr>
        <w:t>increased rigour to the findings.</w:t>
      </w:r>
    </w:p>
    <w:p w:rsidR="009057E0" w:rsidRDefault="009057E0" w:rsidP="000B4E82">
      <w:pPr>
        <w:rPr>
          <w:rFonts w:ascii="Calibri" w:hAnsi="Calibri"/>
          <w:noProof/>
          <w:color w:val="000000"/>
        </w:rPr>
      </w:pPr>
    </w:p>
    <w:p w:rsidR="009057E0" w:rsidRDefault="009057E0" w:rsidP="000B4E82">
      <w:pPr>
        <w:rPr>
          <w:rFonts w:ascii="Calibri" w:hAnsi="Calibri"/>
          <w:noProof/>
          <w:color w:val="000000"/>
        </w:rPr>
      </w:pPr>
      <w:r>
        <w:rPr>
          <w:rFonts w:ascii="Calibri" w:hAnsi="Calibri"/>
          <w:noProof/>
          <w:color w:val="000000"/>
        </w:rPr>
        <w:t>As such</w:t>
      </w:r>
      <w:r w:rsidR="006C50FE">
        <w:rPr>
          <w:rFonts w:ascii="Calibri" w:hAnsi="Calibri"/>
          <w:noProof/>
          <w:color w:val="000000"/>
        </w:rPr>
        <w:t>,</w:t>
      </w:r>
      <w:r>
        <w:rPr>
          <w:rFonts w:ascii="Calibri" w:hAnsi="Calibri"/>
          <w:noProof/>
          <w:color w:val="000000"/>
        </w:rPr>
        <w:t xml:space="preserve"> </w:t>
      </w:r>
      <w:r w:rsidR="00FF703C">
        <w:rPr>
          <w:rFonts w:ascii="Calibri" w:hAnsi="Calibri"/>
          <w:noProof/>
          <w:color w:val="000000"/>
        </w:rPr>
        <w:t>AEC</w:t>
      </w:r>
      <w:r>
        <w:rPr>
          <w:rFonts w:ascii="Calibri" w:hAnsi="Calibri"/>
          <w:noProof/>
          <w:color w:val="000000"/>
        </w:rPr>
        <w:t xml:space="preserve"> examined in detail the costs of the price of crude</w:t>
      </w:r>
      <w:r w:rsidR="00C2304F">
        <w:rPr>
          <w:rFonts w:ascii="Calibri" w:hAnsi="Calibri"/>
          <w:noProof/>
          <w:color w:val="000000"/>
        </w:rPr>
        <w:t xml:space="preserve"> oil</w:t>
      </w:r>
      <w:r>
        <w:rPr>
          <w:rFonts w:ascii="Calibri" w:hAnsi="Calibri"/>
          <w:noProof/>
          <w:color w:val="000000"/>
        </w:rPr>
        <w:t xml:space="preserve"> </w:t>
      </w:r>
      <w:r w:rsidR="00FF703C">
        <w:rPr>
          <w:rFonts w:ascii="Calibri" w:hAnsi="Calibri"/>
          <w:noProof/>
          <w:color w:val="000000"/>
        </w:rPr>
        <w:t xml:space="preserve">- </w:t>
      </w:r>
      <w:r>
        <w:rPr>
          <w:rFonts w:ascii="Calibri" w:hAnsi="Calibri"/>
          <w:noProof/>
          <w:color w:val="000000"/>
        </w:rPr>
        <w:t>which have</w:t>
      </w:r>
      <w:r w:rsidR="00FF703C">
        <w:rPr>
          <w:rFonts w:ascii="Calibri" w:hAnsi="Calibri"/>
          <w:noProof/>
          <w:color w:val="000000"/>
        </w:rPr>
        <w:t xml:space="preserve"> dropped dramatically - and the improvements in fuel burn practices and new technologies onboard.  This has resulted in reduced costs to the cruise lines but also decreased port-related expenditure.  Long term the Association believes this will only provide increased growth as it becomes more cost efficient for cruise lines to visit Australia.</w:t>
      </w:r>
    </w:p>
    <w:p w:rsidR="009057E0" w:rsidRDefault="009057E0" w:rsidP="000B4E82">
      <w:pPr>
        <w:rPr>
          <w:rFonts w:ascii="Calibri" w:hAnsi="Calibri"/>
          <w:noProof/>
          <w:color w:val="000000"/>
        </w:rPr>
      </w:pPr>
    </w:p>
    <w:p w:rsidR="00FC1269" w:rsidRDefault="00FC1269" w:rsidP="000B4E82">
      <w:pPr>
        <w:rPr>
          <w:rFonts w:ascii="Calibri" w:hAnsi="Calibri"/>
          <w:noProof/>
          <w:color w:val="000000"/>
        </w:rPr>
      </w:pPr>
    </w:p>
    <w:p w:rsidR="00B618CE" w:rsidRDefault="00857C22" w:rsidP="00987A2E">
      <w:pPr>
        <w:rPr>
          <w:rFonts w:ascii="Calibri" w:hAnsi="Calibri"/>
          <w:noProof/>
          <w:color w:val="000000"/>
        </w:rPr>
      </w:pPr>
      <w:r>
        <w:rPr>
          <w:rFonts w:ascii="Calibri" w:hAnsi="Calibri"/>
          <w:noProof/>
          <w:color w:val="000000"/>
        </w:rPr>
        <w:t xml:space="preserve">Jill Abel, Chief Executive Officer of </w:t>
      </w:r>
      <w:r w:rsidR="00FF703C">
        <w:rPr>
          <w:rFonts w:ascii="Calibri" w:hAnsi="Calibri"/>
          <w:noProof/>
          <w:color w:val="000000"/>
        </w:rPr>
        <w:t xml:space="preserve">ACA </w:t>
      </w:r>
      <w:r>
        <w:rPr>
          <w:rFonts w:ascii="Calibri" w:hAnsi="Calibri"/>
          <w:noProof/>
          <w:color w:val="000000"/>
        </w:rPr>
        <w:t>said: “</w:t>
      </w:r>
      <w:r w:rsidR="00FF703C">
        <w:rPr>
          <w:rFonts w:ascii="Calibri" w:hAnsi="Calibri"/>
          <w:noProof/>
          <w:color w:val="000000"/>
        </w:rPr>
        <w:t xml:space="preserve">We are excited by these </w:t>
      </w:r>
      <w:r w:rsidR="00B618CE">
        <w:rPr>
          <w:rFonts w:ascii="Calibri" w:hAnsi="Calibri"/>
          <w:noProof/>
          <w:color w:val="000000"/>
        </w:rPr>
        <w:t xml:space="preserve">figures </w:t>
      </w:r>
      <w:r w:rsidR="00FF703C">
        <w:rPr>
          <w:rFonts w:ascii="Calibri" w:hAnsi="Calibri"/>
          <w:noProof/>
          <w:color w:val="000000"/>
        </w:rPr>
        <w:t xml:space="preserve">which </w:t>
      </w:r>
      <w:r w:rsidR="00B618CE">
        <w:rPr>
          <w:rFonts w:ascii="Calibri" w:hAnsi="Calibri"/>
          <w:noProof/>
          <w:color w:val="000000"/>
        </w:rPr>
        <w:t xml:space="preserve">show that </w:t>
      </w:r>
      <w:r w:rsidR="00FF703C">
        <w:rPr>
          <w:rFonts w:ascii="Calibri" w:hAnsi="Calibri"/>
          <w:noProof/>
          <w:color w:val="000000"/>
        </w:rPr>
        <w:t xml:space="preserve">the </w:t>
      </w:r>
      <w:r w:rsidR="00B618CE">
        <w:rPr>
          <w:rFonts w:ascii="Calibri" w:hAnsi="Calibri"/>
          <w:noProof/>
          <w:color w:val="000000"/>
        </w:rPr>
        <w:t>cruis</w:t>
      </w:r>
      <w:r w:rsidR="00FF703C">
        <w:rPr>
          <w:rFonts w:ascii="Calibri" w:hAnsi="Calibri"/>
          <w:noProof/>
          <w:color w:val="000000"/>
        </w:rPr>
        <w:t>e sector</w:t>
      </w:r>
      <w:r w:rsidR="00B618CE">
        <w:rPr>
          <w:rFonts w:ascii="Calibri" w:hAnsi="Calibri"/>
          <w:noProof/>
          <w:color w:val="000000"/>
        </w:rPr>
        <w:t xml:space="preserve"> is continuing to be a </w:t>
      </w:r>
      <w:r w:rsidR="00FF703C">
        <w:rPr>
          <w:rFonts w:ascii="Calibri" w:hAnsi="Calibri"/>
          <w:noProof/>
          <w:color w:val="000000"/>
        </w:rPr>
        <w:t xml:space="preserve">vital </w:t>
      </w:r>
      <w:r w:rsidR="00B618CE">
        <w:rPr>
          <w:rFonts w:ascii="Calibri" w:hAnsi="Calibri"/>
          <w:noProof/>
          <w:color w:val="000000"/>
        </w:rPr>
        <w:t>growth industry</w:t>
      </w:r>
      <w:r w:rsidR="00FF703C">
        <w:rPr>
          <w:rFonts w:ascii="Calibri" w:hAnsi="Calibri"/>
          <w:noProof/>
          <w:color w:val="000000"/>
        </w:rPr>
        <w:t xml:space="preserve"> for this country</w:t>
      </w:r>
      <w:r w:rsidR="00B618CE">
        <w:rPr>
          <w:rFonts w:ascii="Calibri" w:hAnsi="Calibri"/>
          <w:noProof/>
          <w:color w:val="000000"/>
        </w:rPr>
        <w:t>, with strong economic benefits for all involved and positive signs that Australian ports  feature highly on cruise line itineraries.”</w:t>
      </w:r>
    </w:p>
    <w:p w:rsidR="00B618CE" w:rsidRDefault="00B618CE" w:rsidP="00987A2E">
      <w:pPr>
        <w:rPr>
          <w:rFonts w:ascii="Calibri" w:hAnsi="Calibri"/>
          <w:noProof/>
          <w:color w:val="000000"/>
        </w:rPr>
      </w:pPr>
    </w:p>
    <w:p w:rsidR="008E0060" w:rsidRDefault="008E0060" w:rsidP="00987A2E"/>
    <w:p w:rsidR="0012571A" w:rsidRPr="00793B8C" w:rsidRDefault="0012571A" w:rsidP="00987A2E">
      <w:pPr>
        <w:ind w:right="43"/>
        <w:rPr>
          <w:rFonts w:ascii="Calibri" w:hAnsi="Calibri"/>
          <w:color w:val="000000"/>
        </w:rPr>
      </w:pPr>
    </w:p>
    <w:p w:rsidR="0033737F" w:rsidRPr="00793B8C" w:rsidRDefault="0033737F" w:rsidP="00987A2E">
      <w:pPr>
        <w:ind w:right="43"/>
        <w:rPr>
          <w:rFonts w:ascii="Calibri" w:hAnsi="Calibri"/>
          <w:color w:val="000000"/>
        </w:rPr>
      </w:pPr>
    </w:p>
    <w:p w:rsidR="0033737F" w:rsidRPr="00793B8C" w:rsidRDefault="0033737F" w:rsidP="0033737F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93B8C">
        <w:rPr>
          <w:rFonts w:ascii="Calibri" w:hAnsi="Calibri"/>
          <w:color w:val="000000"/>
          <w:sz w:val="22"/>
          <w:szCs w:val="22"/>
        </w:rPr>
        <w:t xml:space="preserve">-ends- </w:t>
      </w:r>
    </w:p>
    <w:p w:rsidR="0033737F" w:rsidRPr="00793B8C" w:rsidRDefault="0033737F" w:rsidP="0033737F">
      <w:pPr>
        <w:ind w:right="43"/>
        <w:rPr>
          <w:rFonts w:ascii="Calibri" w:hAnsi="Calibri"/>
          <w:b/>
          <w:bCs/>
          <w:color w:val="000000"/>
        </w:rPr>
      </w:pPr>
    </w:p>
    <w:p w:rsidR="00DC3F42" w:rsidRPr="008A2576" w:rsidRDefault="00DC3F42" w:rsidP="00DC3F42">
      <w:pPr>
        <w:spacing w:line="276" w:lineRule="auto"/>
        <w:ind w:right="43"/>
        <w:rPr>
          <w:rFonts w:asciiTheme="minorHAnsi" w:hAnsiTheme="minorHAnsi"/>
          <w:b/>
          <w:bCs/>
          <w:color w:val="000000"/>
        </w:rPr>
      </w:pPr>
      <w:r w:rsidRPr="008A2576">
        <w:rPr>
          <w:rFonts w:asciiTheme="minorHAnsi" w:hAnsiTheme="minorHAnsi"/>
          <w:b/>
          <w:bCs/>
          <w:color w:val="000000"/>
        </w:rPr>
        <w:t>About Australian Cruise Association:</w:t>
      </w:r>
    </w:p>
    <w:p w:rsidR="00DC3F42" w:rsidRPr="008A2576" w:rsidRDefault="00DC3F42" w:rsidP="00DC3F42">
      <w:pPr>
        <w:spacing w:line="276" w:lineRule="auto"/>
        <w:rPr>
          <w:rFonts w:asciiTheme="minorHAnsi" w:hAnsiTheme="minorHAnsi"/>
          <w:color w:val="000000"/>
        </w:rPr>
      </w:pPr>
      <w:r w:rsidRPr="008A2576">
        <w:rPr>
          <w:rFonts w:asciiTheme="minorHAnsi" w:hAnsiTheme="minorHAnsi"/>
          <w:color w:val="000000"/>
        </w:rPr>
        <w:t>Australian Cruise Association is the co-operative marketing brand for cruise tourism in the Australia and Pacific region and represents a diversity of interests including regional ports, international, national and state tourism agencies, shipping agents, inbound tour operators and companies dedicated to marketing the region as a world class cruise destination.</w:t>
      </w:r>
    </w:p>
    <w:p w:rsidR="00A21F91" w:rsidRDefault="00A21F91" w:rsidP="00A21F91">
      <w:pPr>
        <w:rPr>
          <w:rFonts w:ascii="Calibri" w:hAnsi="Calibri"/>
          <w:color w:val="000000"/>
        </w:rPr>
      </w:pPr>
    </w:p>
    <w:p w:rsidR="00896102" w:rsidRDefault="0033737F" w:rsidP="00127592">
      <w:pPr>
        <w:rPr>
          <w:rFonts w:ascii="Calibri" w:hAnsi="Calibri"/>
          <w:color w:val="000000"/>
        </w:rPr>
      </w:pPr>
      <w:r w:rsidRPr="00793B8C">
        <w:rPr>
          <w:rFonts w:ascii="Calibri" w:hAnsi="Calibri"/>
          <w:b/>
          <w:bCs/>
          <w:color w:val="000000"/>
        </w:rPr>
        <w:t>Media Contacts:</w:t>
      </w:r>
      <w:r w:rsidRPr="00793B8C">
        <w:rPr>
          <w:rFonts w:ascii="Calibri" w:hAnsi="Calibri"/>
          <w:b/>
          <w:bCs/>
          <w:color w:val="000000"/>
        </w:rPr>
        <w:br/>
      </w:r>
    </w:p>
    <w:p w:rsidR="00212E81" w:rsidRPr="00793B8C" w:rsidRDefault="0033737F" w:rsidP="00A21F91">
      <w:pPr>
        <w:ind w:right="45"/>
        <w:rPr>
          <w:rFonts w:ascii="Calibri" w:hAnsi="Calibri"/>
          <w:color w:val="000000"/>
        </w:rPr>
      </w:pPr>
      <w:r w:rsidRPr="00793B8C">
        <w:rPr>
          <w:rFonts w:ascii="Calibri" w:hAnsi="Calibri"/>
          <w:color w:val="000000"/>
        </w:rPr>
        <w:t>Jill Collins</w:t>
      </w:r>
      <w:r w:rsidRPr="00793B8C">
        <w:rPr>
          <w:rFonts w:ascii="Calibri" w:hAnsi="Calibri"/>
          <w:color w:val="000000"/>
        </w:rPr>
        <w:br/>
        <w:t>Barking Owl Communications</w:t>
      </w:r>
      <w:r w:rsidRPr="00793B8C">
        <w:rPr>
          <w:rFonts w:ascii="Calibri" w:hAnsi="Calibri"/>
          <w:color w:val="000000"/>
        </w:rPr>
        <w:br/>
        <w:t>0417 654 474</w:t>
      </w:r>
      <w:r w:rsidRPr="00793B8C">
        <w:rPr>
          <w:rFonts w:ascii="Calibri" w:hAnsi="Calibri"/>
          <w:color w:val="000000"/>
        </w:rPr>
        <w:br/>
      </w:r>
      <w:hyperlink r:id="rId7" w:history="1">
        <w:r w:rsidRPr="00793B8C">
          <w:rPr>
            <w:rStyle w:val="Hyperlink"/>
            <w:rFonts w:ascii="Calibri" w:hAnsi="Calibri"/>
            <w:color w:val="000000"/>
          </w:rPr>
          <w:t>Jill.collins@barkingowlcommunications.com.au</w:t>
        </w:r>
      </w:hyperlink>
    </w:p>
    <w:p w:rsidR="000E1D78" w:rsidRPr="00793B8C" w:rsidRDefault="003D1354" w:rsidP="00987A2E">
      <w:pPr>
        <w:rPr>
          <w:rStyle w:val="indexcopy1"/>
          <w:rFonts w:ascii="Calibri" w:hAnsi="Calibri"/>
          <w:color w:val="000000"/>
          <w:sz w:val="24"/>
          <w:szCs w:val="24"/>
        </w:rPr>
      </w:pPr>
      <w:r w:rsidRPr="00793B8C">
        <w:rPr>
          <w:rFonts w:ascii="Calibri" w:eastAsia="Times New Roman" w:hAnsi="Calibri"/>
          <w:color w:val="000000"/>
          <w:sz w:val="24"/>
          <w:szCs w:val="24"/>
        </w:rPr>
        <w:t xml:space="preserve"> </w:t>
      </w:r>
    </w:p>
    <w:sectPr w:rsidR="000E1D78" w:rsidRPr="00793B8C" w:rsidSect="00636432">
      <w:pgSz w:w="11906" w:h="16838"/>
      <w:pgMar w:top="1200" w:right="2267" w:bottom="7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138A"/>
    <w:multiLevelType w:val="hybridMultilevel"/>
    <w:tmpl w:val="7562D61A"/>
    <w:lvl w:ilvl="0" w:tplc="AE906C10">
      <w:start w:val="1"/>
      <w:numFmt w:val="bullet"/>
      <w:pStyle w:val="Bullet1"/>
      <w:lvlText w:val=""/>
      <w:lvlJc w:val="left"/>
      <w:pPr>
        <w:tabs>
          <w:tab w:val="num" w:pos="1778"/>
        </w:tabs>
        <w:ind w:left="1645" w:hanging="227"/>
      </w:pPr>
      <w:rPr>
        <w:rFonts w:ascii="Symbol" w:hAnsi="Symbol" w:hint="default"/>
      </w:rPr>
    </w:lvl>
    <w:lvl w:ilvl="1" w:tplc="1BE6A0A2">
      <w:start w:val="1"/>
      <w:numFmt w:val="bullet"/>
      <w:pStyle w:val="Bullet2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86A7B2A">
      <w:start w:val="1"/>
      <w:numFmt w:val="bullet"/>
      <w:pStyle w:val="Bullet3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A03E042C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86B6555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4DBEDD3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A000B688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C3404D8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2FB467F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0951FF2"/>
    <w:multiLevelType w:val="hybridMultilevel"/>
    <w:tmpl w:val="5F8CD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2280"/>
    <w:multiLevelType w:val="hybridMultilevel"/>
    <w:tmpl w:val="9BA6D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E3C7A"/>
    <w:multiLevelType w:val="hybridMultilevel"/>
    <w:tmpl w:val="93966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4D17"/>
    <w:multiLevelType w:val="hybridMultilevel"/>
    <w:tmpl w:val="46A47D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F2"/>
    <w:rsid w:val="00007354"/>
    <w:rsid w:val="00076EA2"/>
    <w:rsid w:val="000840C0"/>
    <w:rsid w:val="000844F2"/>
    <w:rsid w:val="000B4E82"/>
    <w:rsid w:val="000B66A0"/>
    <w:rsid w:val="000D083A"/>
    <w:rsid w:val="000E1D78"/>
    <w:rsid w:val="00100BEB"/>
    <w:rsid w:val="00104F87"/>
    <w:rsid w:val="00125180"/>
    <w:rsid w:val="0012571A"/>
    <w:rsid w:val="00127592"/>
    <w:rsid w:val="00140924"/>
    <w:rsid w:val="0014215F"/>
    <w:rsid w:val="001E205C"/>
    <w:rsid w:val="00205CA5"/>
    <w:rsid w:val="00212E81"/>
    <w:rsid w:val="00223940"/>
    <w:rsid w:val="00251F7C"/>
    <w:rsid w:val="00262B6D"/>
    <w:rsid w:val="002B19FA"/>
    <w:rsid w:val="002B73CC"/>
    <w:rsid w:val="002C3DC5"/>
    <w:rsid w:val="002F350A"/>
    <w:rsid w:val="00303D71"/>
    <w:rsid w:val="00307045"/>
    <w:rsid w:val="0033737F"/>
    <w:rsid w:val="00393266"/>
    <w:rsid w:val="003B1C13"/>
    <w:rsid w:val="003B4BE5"/>
    <w:rsid w:val="003C56C8"/>
    <w:rsid w:val="003D1354"/>
    <w:rsid w:val="003E13E5"/>
    <w:rsid w:val="003F3621"/>
    <w:rsid w:val="00403A00"/>
    <w:rsid w:val="004046D1"/>
    <w:rsid w:val="004678A5"/>
    <w:rsid w:val="0047288C"/>
    <w:rsid w:val="00495A65"/>
    <w:rsid w:val="004A1876"/>
    <w:rsid w:val="00504BC8"/>
    <w:rsid w:val="005059F2"/>
    <w:rsid w:val="00555832"/>
    <w:rsid w:val="00571F48"/>
    <w:rsid w:val="00584831"/>
    <w:rsid w:val="005942AF"/>
    <w:rsid w:val="005C2D8F"/>
    <w:rsid w:val="00600E55"/>
    <w:rsid w:val="006105A5"/>
    <w:rsid w:val="00612778"/>
    <w:rsid w:val="00636432"/>
    <w:rsid w:val="006573E3"/>
    <w:rsid w:val="00690547"/>
    <w:rsid w:val="00696DAD"/>
    <w:rsid w:val="006A26BE"/>
    <w:rsid w:val="006C50FE"/>
    <w:rsid w:val="006E00EE"/>
    <w:rsid w:val="006E2BBE"/>
    <w:rsid w:val="00765734"/>
    <w:rsid w:val="00793B8C"/>
    <w:rsid w:val="007E2227"/>
    <w:rsid w:val="00805738"/>
    <w:rsid w:val="00857C22"/>
    <w:rsid w:val="0087793C"/>
    <w:rsid w:val="00896102"/>
    <w:rsid w:val="008A211F"/>
    <w:rsid w:val="008E0060"/>
    <w:rsid w:val="008E3798"/>
    <w:rsid w:val="008E39B8"/>
    <w:rsid w:val="009057E0"/>
    <w:rsid w:val="00912D69"/>
    <w:rsid w:val="009439EA"/>
    <w:rsid w:val="00954FA7"/>
    <w:rsid w:val="00980439"/>
    <w:rsid w:val="00987A2E"/>
    <w:rsid w:val="009B7722"/>
    <w:rsid w:val="009C5B07"/>
    <w:rsid w:val="009D3936"/>
    <w:rsid w:val="00A21F91"/>
    <w:rsid w:val="00A3331E"/>
    <w:rsid w:val="00A43D2B"/>
    <w:rsid w:val="00A93050"/>
    <w:rsid w:val="00AC0FD9"/>
    <w:rsid w:val="00B04CBC"/>
    <w:rsid w:val="00B32FA3"/>
    <w:rsid w:val="00B3441C"/>
    <w:rsid w:val="00B35399"/>
    <w:rsid w:val="00B618CE"/>
    <w:rsid w:val="00B86107"/>
    <w:rsid w:val="00BC45BF"/>
    <w:rsid w:val="00C150DF"/>
    <w:rsid w:val="00C2304F"/>
    <w:rsid w:val="00C2680C"/>
    <w:rsid w:val="00C53F67"/>
    <w:rsid w:val="00C668FA"/>
    <w:rsid w:val="00C84310"/>
    <w:rsid w:val="00C9210E"/>
    <w:rsid w:val="00C963B2"/>
    <w:rsid w:val="00CB3126"/>
    <w:rsid w:val="00D25D70"/>
    <w:rsid w:val="00D409C3"/>
    <w:rsid w:val="00D47045"/>
    <w:rsid w:val="00D615BE"/>
    <w:rsid w:val="00D653DB"/>
    <w:rsid w:val="00D65D8F"/>
    <w:rsid w:val="00D847DB"/>
    <w:rsid w:val="00DA2575"/>
    <w:rsid w:val="00DC3F42"/>
    <w:rsid w:val="00DF6E8D"/>
    <w:rsid w:val="00EA3BB0"/>
    <w:rsid w:val="00EC17F7"/>
    <w:rsid w:val="00EC340B"/>
    <w:rsid w:val="00ED7204"/>
    <w:rsid w:val="00F0383E"/>
    <w:rsid w:val="00F23B94"/>
    <w:rsid w:val="00F27171"/>
    <w:rsid w:val="00F91D7C"/>
    <w:rsid w:val="00FB57FF"/>
    <w:rsid w:val="00FC1269"/>
    <w:rsid w:val="00FD047A"/>
    <w:rsid w:val="00FD5D8E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009F80-D846-40E4-93E0-1B11664D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F2"/>
    <w:rPr>
      <w:rFonts w:ascii="Arial" w:eastAsia="Times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364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105A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xcopy1">
    <w:name w:val="index_copy1"/>
    <w:rsid w:val="001E205C"/>
    <w:rPr>
      <w:color w:val="FFFFFF"/>
      <w:sz w:val="17"/>
      <w:szCs w:val="17"/>
    </w:rPr>
  </w:style>
  <w:style w:type="character" w:customStyle="1" w:styleId="subhead">
    <w:name w:val="subhead"/>
    <w:basedOn w:val="DefaultParagraphFont"/>
    <w:rsid w:val="00125180"/>
  </w:style>
  <w:style w:type="paragraph" w:styleId="NormalWeb">
    <w:name w:val="Normal (Web)"/>
    <w:basedOn w:val="Normal"/>
    <w:uiPriority w:val="99"/>
    <w:rsid w:val="00125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">
    <w:name w:val="copy"/>
    <w:basedOn w:val="DefaultParagraphFont"/>
    <w:rsid w:val="00125180"/>
  </w:style>
  <w:style w:type="character" w:styleId="Hyperlink">
    <w:name w:val="Hyperlink"/>
    <w:uiPriority w:val="99"/>
    <w:rsid w:val="00FD5D8E"/>
    <w:rPr>
      <w:color w:val="0000FF"/>
      <w:u w:val="single"/>
    </w:rPr>
  </w:style>
  <w:style w:type="paragraph" w:styleId="E-mailSignature">
    <w:name w:val="E-mail Signature"/>
    <w:basedOn w:val="Normal"/>
    <w:rsid w:val="000E1D7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0840C0"/>
    <w:rPr>
      <w:color w:val="800080"/>
      <w:u w:val="single"/>
    </w:rPr>
  </w:style>
  <w:style w:type="character" w:customStyle="1" w:styleId="Heading2Char">
    <w:name w:val="Heading 2 Char"/>
    <w:link w:val="Heading2"/>
    <w:rsid w:val="006105A5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copy1">
    <w:name w:val="copy1"/>
    <w:rsid w:val="006105A5"/>
    <w:rPr>
      <w:sz w:val="18"/>
      <w:szCs w:val="18"/>
    </w:rPr>
  </w:style>
  <w:style w:type="character" w:customStyle="1" w:styleId="Heading1Char">
    <w:name w:val="Heading 1 Char"/>
    <w:link w:val="Heading1"/>
    <w:rsid w:val="006364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B73C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ullet1">
    <w:name w:val="Bullet 1"/>
    <w:basedOn w:val="Normal"/>
    <w:qFormat/>
    <w:rsid w:val="00CB3126"/>
    <w:pPr>
      <w:numPr>
        <w:numId w:val="4"/>
      </w:numPr>
      <w:tabs>
        <w:tab w:val="clear" w:pos="1778"/>
        <w:tab w:val="num" w:pos="1211"/>
      </w:tabs>
      <w:spacing w:before="120" w:after="120"/>
      <w:ind w:left="1191" w:hanging="340"/>
      <w:jc w:val="both"/>
    </w:pPr>
    <w:rPr>
      <w:rFonts w:ascii="Verdana" w:eastAsia="Times New Roman" w:hAnsi="Verdana" w:cs="Times New Roman"/>
      <w:sz w:val="18"/>
      <w:szCs w:val="24"/>
      <w:lang w:val="en-US" w:eastAsia="en-US"/>
    </w:rPr>
  </w:style>
  <w:style w:type="paragraph" w:customStyle="1" w:styleId="Bullet2">
    <w:name w:val="Bullet 2"/>
    <w:basedOn w:val="Normal"/>
    <w:qFormat/>
    <w:rsid w:val="00CB3126"/>
    <w:pPr>
      <w:numPr>
        <w:ilvl w:val="1"/>
        <w:numId w:val="4"/>
      </w:numPr>
      <w:tabs>
        <w:tab w:val="clear" w:pos="2291"/>
        <w:tab w:val="left" w:pos="1531"/>
      </w:tabs>
      <w:spacing w:before="120" w:after="120"/>
      <w:ind w:left="1531" w:hanging="340"/>
      <w:jc w:val="both"/>
    </w:pPr>
    <w:rPr>
      <w:rFonts w:ascii="Verdana" w:eastAsia="Times New Roman" w:hAnsi="Verdana" w:cs="Times New Roman"/>
      <w:sz w:val="18"/>
      <w:szCs w:val="24"/>
      <w:lang w:val="en-US" w:eastAsia="en-US"/>
    </w:rPr>
  </w:style>
  <w:style w:type="paragraph" w:customStyle="1" w:styleId="Bullet3">
    <w:name w:val="Bullet 3"/>
    <w:basedOn w:val="Normal"/>
    <w:qFormat/>
    <w:rsid w:val="00CB3126"/>
    <w:pPr>
      <w:numPr>
        <w:ilvl w:val="2"/>
        <w:numId w:val="4"/>
      </w:numPr>
      <w:tabs>
        <w:tab w:val="clear" w:pos="3011"/>
        <w:tab w:val="left" w:pos="1871"/>
      </w:tabs>
      <w:spacing w:before="120" w:after="120"/>
      <w:ind w:left="1871" w:hanging="340"/>
      <w:jc w:val="both"/>
    </w:pPr>
    <w:rPr>
      <w:rFonts w:ascii="Verdana" w:eastAsia="Times New Roman" w:hAnsi="Verdana" w:cs="Times New Roman"/>
      <w:sz w:val="18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B04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4CBC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4C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4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4CBC"/>
    <w:rPr>
      <w:rFonts w:ascii="Arial" w:eastAsia="Times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4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4CBC"/>
    <w:rPr>
      <w:rFonts w:ascii="Arial" w:eastAsia="Times" w:hAnsi="Arial" w:cs="Arial"/>
      <w:b/>
      <w:bCs/>
    </w:rPr>
  </w:style>
  <w:style w:type="character" w:styleId="Emphasis">
    <w:name w:val="Emphasis"/>
    <w:basedOn w:val="DefaultParagraphFont"/>
    <w:uiPriority w:val="20"/>
    <w:qFormat/>
    <w:rsid w:val="009057E0"/>
    <w:rPr>
      <w:i/>
      <w:iCs/>
    </w:rPr>
  </w:style>
  <w:style w:type="character" w:customStyle="1" w:styleId="apple-converted-space">
    <w:name w:val="apple-converted-space"/>
    <w:basedOn w:val="DefaultParagraphFont"/>
    <w:rsid w:val="0090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mezl\AppData\Local\Microsoft\AppData\Local\Microsoft\AppData\Local\AppData\Local\Microsoft\Windows\Temporary%20Internet%20Files\Content.Outlook\FFSGQE2O\Jill.collins@barkingowlcommunication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66B3-9C34-4ABA-9DB8-B61A506B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pleased to announce the two international speakers for the (note slight name change) “Cruising – Don’t Miss the Ship” c</vt:lpstr>
    </vt:vector>
  </TitlesOfParts>
  <Company>TOSHIBA</Company>
  <LinksUpToDate>false</LinksUpToDate>
  <CharactersWithSpaces>4082</CharactersWithSpaces>
  <SharedDoc>false</SharedDoc>
  <HLinks>
    <vt:vector size="18" baseType="variant">
      <vt:variant>
        <vt:i4>721011</vt:i4>
      </vt:variant>
      <vt:variant>
        <vt:i4>6</vt:i4>
      </vt:variant>
      <vt:variant>
        <vt:i4>0</vt:i4>
      </vt:variant>
      <vt:variant>
        <vt:i4>5</vt:i4>
      </vt:variant>
      <vt:variant>
        <vt:lpwstr>../../../../AppData/Local/Microsoft/AppData/Local/AppData/Local/Microsoft/Windows/Temporary Internet Files/Content.Outlook/FFSGQE2O/Jill.collins@barkingowlcommunications.com.au</vt:lpwstr>
      </vt:variant>
      <vt:variant>
        <vt:lpwstr/>
      </vt:variant>
      <vt:variant>
        <vt:i4>7274587</vt:i4>
      </vt:variant>
      <vt:variant>
        <vt:i4>3</vt:i4>
      </vt:variant>
      <vt:variant>
        <vt:i4>0</vt:i4>
      </vt:variant>
      <vt:variant>
        <vt:i4>5</vt:i4>
      </vt:variant>
      <vt:variant>
        <vt:lpwstr>mailto:cdu@cruisedownunder.com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http://www.cruisedownunder.com/conferences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pleased to announce the two international speakers for the (note slight name change) “Cruising – Don’t Miss the Ship” c</dc:title>
  <dc:creator>John Treacy</dc:creator>
  <cp:lastModifiedBy>Jill Collins</cp:lastModifiedBy>
  <cp:revision>5</cp:revision>
  <cp:lastPrinted>2017-02-16T02:51:00Z</cp:lastPrinted>
  <dcterms:created xsi:type="dcterms:W3CDTF">2016-09-07T12:45:00Z</dcterms:created>
  <dcterms:modified xsi:type="dcterms:W3CDTF">2017-02-16T02:56:00Z</dcterms:modified>
</cp:coreProperties>
</file>